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Приложение №</w:t>
      </w:r>
      <w:r w:rsidR="00E55B58">
        <w:rPr>
          <w:rFonts w:ascii="Times New Roman" w:hAnsi="Times New Roman"/>
          <w:sz w:val="28"/>
          <w:szCs w:val="28"/>
        </w:rPr>
        <w:t xml:space="preserve">7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к муниципальной программе «</w:t>
      </w:r>
      <w:r w:rsidR="00E55B58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D43B8A">
        <w:rPr>
          <w:rFonts w:ascii="Times New Roman" w:hAnsi="Times New Roman"/>
          <w:sz w:val="28"/>
          <w:szCs w:val="28"/>
        </w:rPr>
        <w:t xml:space="preserve">»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D21EE" w:rsidRPr="00D43B8A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 xml:space="preserve">Подпрограмма </w:t>
      </w:r>
      <w:r w:rsidR="00E55B58">
        <w:rPr>
          <w:rFonts w:ascii="Times New Roman" w:hAnsi="Times New Roman"/>
          <w:sz w:val="28"/>
          <w:szCs w:val="28"/>
        </w:rPr>
        <w:t>4</w:t>
      </w:r>
    </w:p>
    <w:p w:rsidR="009D21EE" w:rsidRPr="009D21EE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5B58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E55B58">
        <w:rPr>
          <w:rFonts w:ascii="Times New Roman" w:hAnsi="Times New Roman"/>
          <w:sz w:val="28"/>
          <w:szCs w:val="28"/>
        </w:rPr>
        <w:t>»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1EE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4237"/>
        <w:gridCol w:w="4703"/>
      </w:tblGrid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F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58" w:rsidRDefault="00E55B58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Задачи: 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бдительности.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83C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подпрограммы при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ведены в приложении 1 к  подпрограмме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9D21EE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E" w:rsidRDefault="009D21EE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51334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1529AC"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00,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  рублей за счет средств бюджета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  <w:p w:rsidR="000D1388" w:rsidRDefault="000D1388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AE4446" w:rsidRDefault="00AE4446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51334E" w:rsidRPr="00707F9B" w:rsidRDefault="0051334E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3CDB">
        <w:rPr>
          <w:rFonts w:ascii="Times New Roman" w:eastAsia="Times New Roman" w:hAnsi="Times New Roman" w:cs="Times New Roman"/>
          <w:sz w:val="28"/>
          <w:szCs w:val="28"/>
        </w:rPr>
        <w:t>2. Основные разделы подпрограммы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499">
        <w:rPr>
          <w:rFonts w:ascii="Times New Roman" w:eastAsia="Times New Roman" w:hAnsi="Times New Roman" w:cs="Times New Roman"/>
          <w:sz w:val="28"/>
          <w:szCs w:val="28"/>
        </w:rPr>
        <w:t xml:space="preserve">2.1. Постановка 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проблемы и обоснование необходимости разработки подпрограммы.</w:t>
      </w:r>
    </w:p>
    <w:p w:rsidR="009D21EE" w:rsidRPr="009D21EE" w:rsidRDefault="009D21EE" w:rsidP="009D21E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 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D21EE">
        <w:rPr>
          <w:rFonts w:ascii="Times New Roman" w:eastAsia="Times New Roman" w:hAnsi="Times New Roman"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повышение уровня безопасности объектов социальной сферы и объектов жизнеобеспечения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</w:t>
      </w:r>
      <w:proofErr w:type="spellStart"/>
      <w:r w:rsidR="00E55B58">
        <w:rPr>
          <w:rFonts w:ascii="Times New Roman" w:eastAsia="Times New Roman" w:hAnsi="Times New Roman" w:cs="Times New Roman"/>
          <w:sz w:val="28"/>
          <w:szCs w:val="28"/>
        </w:rPr>
        <w:t>ФАПов</w:t>
      </w:r>
      <w:proofErr w:type="spellEnd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добиться повышения уровня антитеррористической  защищённости жителей </w:t>
      </w:r>
      <w:r w:rsidR="005C2F22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9D21EE" w:rsidRPr="009D21EE" w:rsidRDefault="009D21EE" w:rsidP="009D21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9D21EE" w:rsidRPr="009D21EE" w:rsidRDefault="009D21EE" w:rsidP="009D21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 xml:space="preserve">-проведение воспитательной, пропагандистской работы с населением </w:t>
      </w:r>
      <w:r w:rsidR="005C2F22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color w:val="000000"/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20</w:t>
      </w:r>
      <w:r w:rsidR="00B93579">
        <w:rPr>
          <w:rFonts w:ascii="Times New Roman" w:hAnsi="Times New Roman" w:cs="Times New Roman"/>
          <w:sz w:val="28"/>
          <w:szCs w:val="28"/>
        </w:rPr>
        <w:t>20</w:t>
      </w:r>
      <w:r w:rsidRPr="009D21EE">
        <w:rPr>
          <w:rFonts w:ascii="Times New Roman" w:hAnsi="Times New Roman" w:cs="Times New Roman"/>
          <w:sz w:val="28"/>
          <w:szCs w:val="28"/>
        </w:rPr>
        <w:t>-2030 годы:</w:t>
      </w:r>
    </w:p>
    <w:p w:rsidR="009D21EE" w:rsidRPr="009D21EE" w:rsidRDefault="009D21EE" w:rsidP="009D21EE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lastRenderedPageBreak/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9D21EE" w:rsidRDefault="00994193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к подпрограмме</w:t>
      </w:r>
      <w:r w:rsidR="009D21EE" w:rsidRPr="009D21EE">
        <w:rPr>
          <w:rFonts w:ascii="Times New Roman" w:hAnsi="Times New Roman" w:cs="Times New Roman"/>
          <w:sz w:val="28"/>
          <w:szCs w:val="28"/>
        </w:rPr>
        <w:t>.</w:t>
      </w:r>
    </w:p>
    <w:p w:rsidR="00F60499" w:rsidRPr="009D21EE" w:rsidRDefault="00F60499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F60499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2.3. Механизм реализации подпрограммы.</w:t>
      </w:r>
    </w:p>
    <w:p w:rsidR="00F60499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</w:t>
      </w:r>
      <w:r w:rsidR="00121281">
        <w:rPr>
          <w:rFonts w:ascii="Times New Roman" w:hAnsi="Times New Roman" w:cs="Times New Roman"/>
          <w:sz w:val="28"/>
          <w:szCs w:val="28"/>
        </w:rPr>
        <w:t xml:space="preserve">ставлен в приложении 1 к </w:t>
      </w:r>
      <w:r w:rsidRPr="009D21EE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</w:t>
      </w:r>
      <w:proofErr w:type="spellStart"/>
      <w:r w:rsidR="00B93579">
        <w:rPr>
          <w:rFonts w:ascii="Times New Roman" w:hAnsi="Times New Roman" w:cs="Times New Roman"/>
          <w:sz w:val="28"/>
          <w:szCs w:val="28"/>
        </w:rPr>
        <w:t>мстного</w:t>
      </w:r>
      <w:proofErr w:type="spellEnd"/>
      <w:r w:rsidRPr="009D21EE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D21EE" w:rsidRPr="009D21EE" w:rsidRDefault="00B93579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</w:t>
      </w:r>
      <w:r w:rsidR="009D21EE" w:rsidRPr="009D21EE">
        <w:rPr>
          <w:rFonts w:ascii="Times New Roman" w:hAnsi="Times New Roman" w:cs="Times New Roman"/>
          <w:sz w:val="28"/>
          <w:szCs w:val="28"/>
        </w:rPr>
        <w:t>как исполнитель программы, осуществляет: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программы, выполняемых в увязке с мероприятиями  </w:t>
      </w:r>
      <w:r w:rsidR="00B93579">
        <w:rPr>
          <w:rFonts w:ascii="Times New Roman" w:hAnsi="Times New Roman" w:cs="Times New Roman"/>
          <w:sz w:val="28"/>
          <w:szCs w:val="28"/>
        </w:rPr>
        <w:t xml:space="preserve"> районных и </w:t>
      </w:r>
      <w:r w:rsidRPr="009D21EE">
        <w:rPr>
          <w:rFonts w:ascii="Times New Roman" w:hAnsi="Times New Roman" w:cs="Times New Roman"/>
          <w:sz w:val="28"/>
          <w:szCs w:val="28"/>
        </w:rPr>
        <w:t>региональных государственных программ;</w:t>
      </w:r>
    </w:p>
    <w:p w:rsid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9D21EE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121281" w:rsidRPr="009D21EE" w:rsidRDefault="00121281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Организацию управления подпрограммой осуществляет Администрация </w:t>
      </w:r>
      <w:r w:rsidR="00B93579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Default="009D21EE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9D21EE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</w:t>
      </w:r>
      <w:r w:rsidR="00994193">
        <w:rPr>
          <w:rFonts w:ascii="Times New Roman" w:hAnsi="Times New Roman" w:cs="Times New Roman"/>
          <w:sz w:val="28"/>
          <w:szCs w:val="28"/>
        </w:rPr>
        <w:t>до 1 марта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21E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21281" w:rsidRPr="009D21EE" w:rsidRDefault="00121281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121281" w:rsidRPr="009D21EE" w:rsidRDefault="00121281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программы является: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</w:t>
      </w:r>
      <w:r w:rsidRPr="009D21EE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</w:t>
      </w:r>
      <w:r w:rsidR="00B93579">
        <w:rPr>
          <w:rFonts w:ascii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9D21EE" w:rsidRPr="00D17CA0" w:rsidRDefault="009D21EE" w:rsidP="00D17CA0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CA0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подпрограммы.</w:t>
      </w:r>
    </w:p>
    <w:p w:rsidR="00121281" w:rsidRPr="00121281" w:rsidRDefault="00121281" w:rsidP="00121281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>тов представлен в приложении № 2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7CA0" w:rsidRPr="00D17CA0" w:rsidRDefault="00D17CA0" w:rsidP="00D17CA0">
      <w:pPr>
        <w:pStyle w:val="a8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7CA0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  <w:r w:rsidRPr="00D17CA0">
        <w:rPr>
          <w:rFonts w:ascii="Times New Roman" w:hAnsi="Times New Roman" w:cs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17CA0" w:rsidRDefault="00D17CA0" w:rsidP="00D1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A0" w:rsidRPr="00526A88" w:rsidRDefault="00D17CA0" w:rsidP="00D17CA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26A88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 xml:space="preserve">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526A88">
        <w:rPr>
          <w:rFonts w:ascii="Times New Roman" w:hAnsi="Times New Roman"/>
          <w:sz w:val="28"/>
          <w:szCs w:val="28"/>
        </w:rPr>
        <w:t>сре</w:t>
      </w:r>
      <w:proofErr w:type="gramStart"/>
      <w:r w:rsidRPr="00526A88">
        <w:rPr>
          <w:rFonts w:ascii="Times New Roman" w:hAnsi="Times New Roman"/>
          <w:sz w:val="28"/>
          <w:szCs w:val="28"/>
        </w:rPr>
        <w:t>дств кр</w:t>
      </w:r>
      <w:proofErr w:type="gramEnd"/>
      <w:r w:rsidRPr="00526A88">
        <w:rPr>
          <w:rFonts w:ascii="Times New Roman" w:hAnsi="Times New Roman"/>
          <w:sz w:val="28"/>
          <w:szCs w:val="28"/>
        </w:rPr>
        <w:t>аевого бюджета</w:t>
      </w:r>
      <w:r>
        <w:rPr>
          <w:rFonts w:ascii="Times New Roman" w:hAnsi="Times New Roman"/>
          <w:sz w:val="28"/>
          <w:szCs w:val="28"/>
        </w:rPr>
        <w:t>,</w:t>
      </w:r>
      <w:r w:rsidRPr="00526A88">
        <w:rPr>
          <w:rFonts w:ascii="Times New Roman" w:hAnsi="Times New Roman"/>
          <w:sz w:val="28"/>
          <w:szCs w:val="28"/>
        </w:rPr>
        <w:t xml:space="preserve"> представлена в приложении </w:t>
      </w:r>
      <w:r w:rsidRPr="00BD5C49">
        <w:rPr>
          <w:rFonts w:ascii="Times New Roman" w:hAnsi="Times New Roman"/>
          <w:sz w:val="28"/>
          <w:szCs w:val="28"/>
        </w:rPr>
        <w:t>№ 3 к</w:t>
      </w:r>
      <w:r w:rsidRPr="00526A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>программе.</w:t>
      </w:r>
    </w:p>
    <w:p w:rsidR="00D17CA0" w:rsidRPr="00800B97" w:rsidRDefault="00D17CA0" w:rsidP="00D17CA0">
      <w:pPr>
        <w:pStyle w:val="a8"/>
        <w:spacing w:after="0" w:line="360" w:lineRule="auto"/>
        <w:ind w:left="0" w:firstLine="708"/>
        <w:rPr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D21EE" w:rsidRPr="009D21EE" w:rsidSect="00F60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A45" w:rsidRPr="00994193" w:rsidRDefault="001B4A45" w:rsidP="00D17C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19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4193" w:rsidRPr="00994193" w:rsidRDefault="00994193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 </w:t>
      </w:r>
    </w:p>
    <w:p w:rsidR="00D17CA0" w:rsidRDefault="001B4A45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</w:t>
      </w:r>
    </w:p>
    <w:p w:rsidR="009D21EE" w:rsidRPr="00994193" w:rsidRDefault="00D17CA0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1B4A45" w:rsidRPr="0099419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4A45" w:rsidRP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и значение показателей результативности подпрограммы</w:t>
      </w:r>
    </w:p>
    <w:p w:rsid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A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1B4A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17CA0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Pr="009D21EE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8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39"/>
        <w:gridCol w:w="1293"/>
        <w:gridCol w:w="1559"/>
        <w:gridCol w:w="851"/>
        <w:gridCol w:w="851"/>
        <w:gridCol w:w="850"/>
        <w:gridCol w:w="850"/>
        <w:gridCol w:w="1701"/>
        <w:gridCol w:w="1701"/>
        <w:gridCol w:w="1843"/>
      </w:tblGrid>
      <w:tr w:rsidR="00AE4446" w:rsidRPr="00AE4446" w:rsidTr="0051334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4446" w:rsidRPr="00AE4446" w:rsidTr="0051334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0D138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E4446" w:rsidRPr="00AE4446" w:rsidTr="0051334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E4446" w:rsidRPr="00AE4446" w:rsidTr="0051334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AE444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4446" w:rsidRPr="00AE4446" w:rsidTr="0051334E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подпрограммы: </w:t>
            </w:r>
            <w:r w:rsidRPr="00AE4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бдительности;</w:t>
            </w:r>
            <w:r w:rsidRPr="00AE44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4446" w:rsidRPr="00AE4446" w:rsidTr="0051334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9D21EE" w:rsidRPr="009D21EE" w:rsidSect="001529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017143"/>
    <w:multiLevelType w:val="multilevel"/>
    <w:tmpl w:val="CABE8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9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351D45A9"/>
    <w:multiLevelType w:val="hybridMultilevel"/>
    <w:tmpl w:val="837C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3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15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  <w:num w:numId="17">
    <w:abstractNumId w:val="3"/>
  </w:num>
  <w:num w:numId="18">
    <w:abstractNumId w:val="2"/>
  </w:num>
  <w:num w:numId="19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71E4"/>
    <w:rsid w:val="0002559F"/>
    <w:rsid w:val="00077394"/>
    <w:rsid w:val="00077ABB"/>
    <w:rsid w:val="000B2657"/>
    <w:rsid w:val="000B71E4"/>
    <w:rsid w:val="000C223E"/>
    <w:rsid w:val="000C53B4"/>
    <w:rsid w:val="000D1388"/>
    <w:rsid w:val="000E5A3A"/>
    <w:rsid w:val="000F089E"/>
    <w:rsid w:val="00105F38"/>
    <w:rsid w:val="00107608"/>
    <w:rsid w:val="00121281"/>
    <w:rsid w:val="00140139"/>
    <w:rsid w:val="001529AC"/>
    <w:rsid w:val="00162888"/>
    <w:rsid w:val="001A0141"/>
    <w:rsid w:val="001A1EB1"/>
    <w:rsid w:val="001B4A45"/>
    <w:rsid w:val="001E7152"/>
    <w:rsid w:val="001E7863"/>
    <w:rsid w:val="001F7D28"/>
    <w:rsid w:val="00234D1A"/>
    <w:rsid w:val="00257359"/>
    <w:rsid w:val="00286504"/>
    <w:rsid w:val="002B5EFF"/>
    <w:rsid w:val="002C06FF"/>
    <w:rsid w:val="003239D9"/>
    <w:rsid w:val="00334E8C"/>
    <w:rsid w:val="003509ED"/>
    <w:rsid w:val="00373BCB"/>
    <w:rsid w:val="00387BA8"/>
    <w:rsid w:val="003965CE"/>
    <w:rsid w:val="003C274E"/>
    <w:rsid w:val="003E476C"/>
    <w:rsid w:val="003E4885"/>
    <w:rsid w:val="003F72E2"/>
    <w:rsid w:val="00414CE1"/>
    <w:rsid w:val="00426DA4"/>
    <w:rsid w:val="00440704"/>
    <w:rsid w:val="00443A0D"/>
    <w:rsid w:val="0044529E"/>
    <w:rsid w:val="00475413"/>
    <w:rsid w:val="004D1892"/>
    <w:rsid w:val="004E39DB"/>
    <w:rsid w:val="0051334E"/>
    <w:rsid w:val="0055294A"/>
    <w:rsid w:val="00566B01"/>
    <w:rsid w:val="00583CDB"/>
    <w:rsid w:val="005C259D"/>
    <w:rsid w:val="005C2F22"/>
    <w:rsid w:val="00604AF6"/>
    <w:rsid w:val="00610F8A"/>
    <w:rsid w:val="006265B2"/>
    <w:rsid w:val="00635EF0"/>
    <w:rsid w:val="00674C5B"/>
    <w:rsid w:val="00675546"/>
    <w:rsid w:val="0069444E"/>
    <w:rsid w:val="006A4670"/>
    <w:rsid w:val="006D253E"/>
    <w:rsid w:val="006D55B0"/>
    <w:rsid w:val="00707F9B"/>
    <w:rsid w:val="00776CCF"/>
    <w:rsid w:val="007D31C8"/>
    <w:rsid w:val="007E090B"/>
    <w:rsid w:val="007E1CE8"/>
    <w:rsid w:val="007F44FC"/>
    <w:rsid w:val="00831C6C"/>
    <w:rsid w:val="00837110"/>
    <w:rsid w:val="00861DA5"/>
    <w:rsid w:val="00861EDD"/>
    <w:rsid w:val="008D019D"/>
    <w:rsid w:val="008D51FF"/>
    <w:rsid w:val="008D6B12"/>
    <w:rsid w:val="008E2DEA"/>
    <w:rsid w:val="008F04A7"/>
    <w:rsid w:val="009223AE"/>
    <w:rsid w:val="00947CA8"/>
    <w:rsid w:val="009540D9"/>
    <w:rsid w:val="00973D99"/>
    <w:rsid w:val="00984FE8"/>
    <w:rsid w:val="00994193"/>
    <w:rsid w:val="00994A5F"/>
    <w:rsid w:val="009C66AD"/>
    <w:rsid w:val="009D21EE"/>
    <w:rsid w:val="009D3E41"/>
    <w:rsid w:val="00A04489"/>
    <w:rsid w:val="00A05CED"/>
    <w:rsid w:val="00A27784"/>
    <w:rsid w:val="00A6156C"/>
    <w:rsid w:val="00A817CC"/>
    <w:rsid w:val="00A829E7"/>
    <w:rsid w:val="00A9272D"/>
    <w:rsid w:val="00A945EF"/>
    <w:rsid w:val="00AC5B65"/>
    <w:rsid w:val="00AD2035"/>
    <w:rsid w:val="00AE4446"/>
    <w:rsid w:val="00AF64AE"/>
    <w:rsid w:val="00B57F0C"/>
    <w:rsid w:val="00B7399B"/>
    <w:rsid w:val="00B93579"/>
    <w:rsid w:val="00BD1E70"/>
    <w:rsid w:val="00BD574E"/>
    <w:rsid w:val="00BF6F50"/>
    <w:rsid w:val="00C452E3"/>
    <w:rsid w:val="00C749FE"/>
    <w:rsid w:val="00C81FEF"/>
    <w:rsid w:val="00D15481"/>
    <w:rsid w:val="00D17CA0"/>
    <w:rsid w:val="00D40066"/>
    <w:rsid w:val="00D43B8A"/>
    <w:rsid w:val="00D63E88"/>
    <w:rsid w:val="00DD3464"/>
    <w:rsid w:val="00E27808"/>
    <w:rsid w:val="00E51B15"/>
    <w:rsid w:val="00E55B58"/>
    <w:rsid w:val="00E85350"/>
    <w:rsid w:val="00EA289E"/>
    <w:rsid w:val="00EB1A58"/>
    <w:rsid w:val="00F174D8"/>
    <w:rsid w:val="00F203BA"/>
    <w:rsid w:val="00F41773"/>
    <w:rsid w:val="00F4570D"/>
    <w:rsid w:val="00F50385"/>
    <w:rsid w:val="00F53ED7"/>
    <w:rsid w:val="00F60499"/>
    <w:rsid w:val="00FA5D3F"/>
    <w:rsid w:val="00FC09EB"/>
    <w:rsid w:val="00FC2805"/>
    <w:rsid w:val="00FC4FD4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link w:val="a8"/>
    <w:uiPriority w:val="99"/>
    <w:locked/>
    <w:rsid w:val="00D17CA0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17CA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17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5E80F-76D9-44DB-B84D-0C1B0980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VNN</cp:lastModifiedBy>
  <cp:revision>15</cp:revision>
  <cp:lastPrinted>2018-11-13T06:16:00Z</cp:lastPrinted>
  <dcterms:created xsi:type="dcterms:W3CDTF">2018-11-13T06:18:00Z</dcterms:created>
  <dcterms:modified xsi:type="dcterms:W3CDTF">2022-11-01T07:57:00Z</dcterms:modified>
</cp:coreProperties>
</file>